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C6ADC">
      <w:pPr>
        <w:bidi w:val="0"/>
        <w:jc w:val="center"/>
        <w:rPr>
          <w:rFonts w:asciiTheme="minorEastAsia" w:hAnsiTheme="minorEastAsia" w:eastAsiaTheme="minorEastAsia" w:cstheme="minorEastAsia"/>
          <w:sz w:val="44"/>
          <w:szCs w:val="44"/>
          <w:lang w:val="en-US" w:eastAsia="zh-CN"/>
        </w:rPr>
      </w:pPr>
    </w:p>
    <w:p w14:paraId="5562FD33">
      <w:pPr>
        <w:bidi w:val="0"/>
        <w:jc w:val="both"/>
        <w:rPr>
          <w:rFonts w:asciiTheme="minorEastAsia" w:hAnsiTheme="minorEastAsia" w:eastAsiaTheme="minorEastAsia" w:cstheme="minorEastAsia"/>
          <w:sz w:val="44"/>
          <w:szCs w:val="44"/>
          <w:lang w:val="en-US" w:eastAsia="zh-CN"/>
        </w:rPr>
      </w:pPr>
    </w:p>
    <w:p w14:paraId="5FE65812">
      <w:pPr>
        <w:jc w:val="center"/>
        <w:rPr>
          <w:rFonts w:ascii="宋体" w:hAnsi="宋体" w:eastAsia="宋体"/>
        </w:rPr>
      </w:pPr>
      <w:r>
        <w:rPr>
          <w:rFonts w:ascii="宋体" w:hAnsi="宋体" w:eastAsia="宋体" w:cs="宋体"/>
          <w:color w:val="000000"/>
          <w:sz w:val="44"/>
          <w:szCs w:val="44"/>
          <w:shd w:val="clear" w:fill="FFFFFF"/>
          <w:lang w:val="en-US" w:eastAsia="zh-CN"/>
        </w:rPr>
        <w:t>城市建设档案管理规定</w:t>
      </w:r>
    </w:p>
    <w:p w14:paraId="277110A0">
      <w:pPr>
        <w:pageBreakBefore w:val="0"/>
        <w:ind w:firstLine="640"/>
        <w:rPr>
          <w:rFonts w:ascii="楷体" w:hAnsi="楷体" w:eastAsia="楷体"/>
          <w:sz w:val="32"/>
          <w:szCs w:val="32"/>
        </w:rPr>
      </w:pPr>
      <w:r>
        <w:rPr>
          <w:rFonts w:ascii="楷体" w:hAnsi="楷体" w:eastAsia="楷体" w:cs="楷体_GB2312"/>
          <w:i w:val="0"/>
          <w:caps w:val="0"/>
          <w:smallCaps w:val="0"/>
          <w:color w:val="333333"/>
          <w:spacing w:val="0"/>
          <w:sz w:val="32"/>
          <w:szCs w:val="32"/>
          <w:shd w:val="clear" w:fill="FFFFFF"/>
          <w:lang w:val="en-US" w:eastAsia="zh-CN"/>
        </w:rPr>
        <w:t>(</w:t>
      </w:r>
      <w:r>
        <w:rPr>
          <w:rFonts w:ascii="楷体" w:hAnsi="楷体" w:eastAsia="楷体" w:cs="楷体"/>
          <w:color w:val="333333"/>
          <w:sz w:val="32"/>
          <w:u w:color="auto"/>
        </w:rPr>
        <w:t>2026年4月20日中华人民共和国住房和城乡建设部、国家档案局令第61号公布  自2026年9月1日起施行</w:t>
      </w:r>
      <w:r>
        <w:rPr>
          <w:rFonts w:ascii="楷体" w:hAnsi="楷体" w:eastAsia="楷体" w:cs="楷体_GB2312"/>
          <w:i w:val="0"/>
          <w:caps w:val="0"/>
          <w:smallCaps w:val="0"/>
          <w:color w:val="333333"/>
          <w:spacing w:val="0"/>
          <w:sz w:val="32"/>
          <w:szCs w:val="32"/>
          <w:shd w:val="clear" w:fill="FFFFFF"/>
          <w:lang w:val="en-US" w:eastAsia="zh-CN"/>
        </w:rPr>
        <w:t>)</w:t>
      </w:r>
    </w:p>
    <w:p w14:paraId="4ED92998">
      <w:pPr>
        <w:ind w:firstLine="640"/>
        <w:rPr>
          <w:rFonts w:ascii="楷体" w:hAnsi="楷体" w:eastAsia="楷体"/>
          <w:sz w:val="32"/>
          <w:szCs w:val="32"/>
        </w:rPr>
      </w:pPr>
    </w:p>
    <w:p w14:paraId="72DD486C">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第一章</w:t>
      </w: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总则</w:t>
      </w:r>
    </w:p>
    <w:p w14:paraId="5E51D415">
      <w:pPr>
        <w:widowControl/>
        <w:jc w:val="left"/>
        <w:rPr>
          <w:rFonts w:ascii="黑体, SimHei" w:hAnsi="黑体, SimHei" w:eastAsia="黑体, SimHei" w:cs="黑体, SimHei"/>
          <w:color w:val="333333"/>
          <w:sz w:val="32"/>
          <w:u w:color="auto"/>
        </w:rPr>
      </w:pPr>
    </w:p>
    <w:p w14:paraId="09DFC9C1">
      <w:pPr>
        <w:widowControl/>
        <w:numPr>
          <w:numId w:val="0"/>
        </w:numPr>
        <w:ind w:leftChars="0"/>
        <w:jc w:val="left"/>
        <w:rPr>
          <w:rFonts w:ascii="仿宋, SimSun" w:hAnsi="仿宋, SimSun" w:eastAsia="仿宋, SimSun" w:cs="仿宋, SimSun"/>
          <w:color w:val="333333"/>
          <w:sz w:val="32"/>
          <w:u w:color="auto"/>
        </w:rPr>
      </w:pP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w:t>
      </w:r>
      <w:r>
        <w:rPr>
          <w:rFonts w:hint="eastAsia" w:ascii="黑体, SimHei" w:hAnsi="黑体, SimHei" w:eastAsia="黑体, SimHei" w:cs="黑体, SimHei"/>
          <w:color w:val="333333"/>
          <w:sz w:val="32"/>
          <w:u w:color="auto"/>
          <w:lang w:eastAsia="zh-CN"/>
        </w:rPr>
        <w:t>一</w:t>
      </w:r>
      <w:r>
        <w:rPr>
          <w:rFonts w:ascii="黑体, SimHei" w:hAnsi="黑体, SimHei" w:eastAsia="黑体, SimHei" w:cs="黑体, SimHei"/>
          <w:color w:val="333333"/>
          <w:sz w:val="32"/>
          <w:u w:color="auto"/>
        </w:rPr>
        <w:t>条</w:t>
      </w:r>
      <w:r>
        <w:rPr>
          <w:rFonts w:hint="eastAsia" w:ascii="黑体, SimHei" w:hAnsi="黑体, SimHei" w:eastAsia="黑体, SimHei" w:cs="黑体, SimHei"/>
          <w:color w:val="333333"/>
          <w:sz w:val="32"/>
          <w:u w:color="auto"/>
          <w:lang w:eastAsia="zh-CN"/>
        </w:rPr>
        <w:t>　</w:t>
      </w:r>
      <w:r>
        <w:rPr>
          <w:rFonts w:hint="eastAsia" w:ascii="仿宋, SimSun" w:hAnsi="仿宋, SimSun" w:eastAsia="仿宋, SimSun" w:cs="仿宋, SimSun"/>
          <w:color w:val="333333"/>
          <w:sz w:val="32"/>
          <w:u w:color="auto"/>
          <w:lang w:eastAsia="zh-CN"/>
        </w:rPr>
        <w:t>为</w:t>
      </w:r>
      <w:r>
        <w:rPr>
          <w:rFonts w:ascii="仿宋, SimSun" w:hAnsi="仿宋, SimSun" w:eastAsia="仿宋, SimSun" w:cs="仿宋, SimSun"/>
          <w:color w:val="333333"/>
          <w:sz w:val="32"/>
          <w:u w:color="auto"/>
        </w:rPr>
        <w:t>了加强城市建设档案（以下简称城建档案）管理，有效保护和利用城建档案，提升城建档案信息化水平，充分发挥城建档案在城市规划、建设、治理中的作用，根据《中华人民共和国档案法》、《中华人民共和国建筑法》、《建设工程质量管理条例》、《科学技术档案工作条例》等法律、行政法规，制定本规定。</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本规定适用于城建档案的形成、收集、整理、移交、保管、利用及其监督管理。</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本规定所称城建档案，是指在城市规划、建设及其治理活动中直接形成的对国家和社会具有保存价值的文字、图纸、图表、声像等不同形式的历史记录。</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第三条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国务院住房城乡建设主管部门负责全国城建档案管理工作，业务上受国家档案主管部门的监督和指导。</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县级以上地方人民政府确定的负责城建档案管理工作的主管部门（以下简称城建档案管理部门）按照职责负责本行政区域内城建档案的管理工作，业务上受同级档案主管部门的监督和指导。</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城市建设档案馆负责收集和保管本行政区域内的城建档案，提供城建档案业务指导和利用服务。</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城市建设档案馆与未建立城市建设档案馆的市、县负责城建档案工作的专门机构统称城建档案机构。</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第五条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城建档案管理部门可以结合地方实际，制定和组织实施城建档案事业发展规划，并依法申请和保障城建档案事业发展经费。</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第六条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城建档案机构按照国家档案管理有关规定接收以下城建档案：</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（一）城市勘测、规划档案；</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二）城市建设工程档案，包括工业、民用建筑工程，市政基础设施工程，公用基础设施工程，交通基础设施工程，园林绿化工程、风景名胜建设工程，市容环境卫生设施建设工程，城市防洪、抗震、人防工程所形成的档案；</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（三）城市建设科研档案；</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（四）负责城市规划、建设工作的主管部门在城市规划、建设及其治理中形成的有关城市建设基础资料；</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（五）按照法律法规规定应当接收的其他档案。</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第七条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城建档案实行集中统一管理，确保档案完整、准确、系统、规范、安全和有效利用。</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城市建设工程档案应当实行全生命周期管理。</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第八条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城建档案机构应当制定城建档案收集范围细则和工作方案，报城建档案管理部门审核，并经同级档案主管部门同意后施行。</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第九条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城建档案管理部门应当加强城建档案工作人才培养，为城建档案工作人员教育培训、职称评审、岗位聘用等创造条件，建设专业化、高素质的城建档案人才队伍。</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城建档案机构的技术人员应当具有工程、档案、电子信息等方面的专业知识。</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第十条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对在城建档案工作中作出突出贡献的单位和个人，依法给予表彰、奖励。</w:t>
      </w:r>
    </w:p>
    <w:p w14:paraId="589285E7">
      <w:pPr>
        <w:widowControl/>
        <w:numPr>
          <w:numId w:val="0"/>
        </w:numPr>
        <w:ind w:leftChars="0"/>
        <w:jc w:val="left"/>
        <w:rPr>
          <w:rFonts w:ascii="仿宋, SimSun" w:hAnsi="仿宋, SimSun" w:eastAsia="仿宋, SimSun" w:cs="仿宋, SimSun"/>
          <w:color w:val="333333"/>
          <w:sz w:val="32"/>
          <w:u w:color="auto"/>
        </w:rPr>
      </w:pPr>
    </w:p>
    <w:p w14:paraId="0CB22C54">
      <w:pPr>
        <w:widowControl/>
        <w:numPr>
          <w:numId w:val="0"/>
        </w:numPr>
        <w:ind w:leftChars="0"/>
        <w:jc w:val="left"/>
        <w:rPr>
          <w:rFonts w:ascii="仿宋, SimSun" w:hAnsi="仿宋, SimSun" w:eastAsia="仿宋, SimSun" w:cs="仿宋, SimSun"/>
          <w:color w:val="333333"/>
          <w:sz w:val="32"/>
          <w:u w:color="auto"/>
        </w:rPr>
      </w:pPr>
    </w:p>
    <w:p w14:paraId="5EB7CBA1">
      <w:pPr>
        <w:widowControl/>
        <w:numPr>
          <w:numId w:val="0"/>
        </w:numPr>
        <w:ind w:leftChars="0"/>
        <w:jc w:val="left"/>
        <w:rPr>
          <w:rFonts w:ascii="仿宋, SimSun" w:hAnsi="仿宋, SimSun" w:eastAsia="仿宋, SimSun" w:cs="仿宋, SimSun"/>
          <w:color w:val="333333"/>
          <w:sz w:val="32"/>
          <w:u w:color="auto"/>
        </w:rPr>
      </w:pPr>
    </w:p>
    <w:p w14:paraId="46D1D41C">
      <w:pPr>
        <w:widowControl/>
        <w:numPr>
          <w:numId w:val="0"/>
        </w:numPr>
        <w:ind w:left="840" w:leftChars="0"/>
        <w:jc w:val="left"/>
        <w:rPr>
          <w:rFonts w:ascii="仿宋, SimSun" w:hAnsi="仿宋, SimSun" w:eastAsia="仿宋, SimSun" w:cs="仿宋, SimSun"/>
          <w:color w:val="333333"/>
          <w:sz w:val="32"/>
          <w:u w:color="auto"/>
        </w:rPr>
      </w:pPr>
    </w:p>
    <w:p w14:paraId="7FB921FD">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第二章</w:t>
      </w: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归档</w:t>
      </w:r>
    </w:p>
    <w:p w14:paraId="01A0A34D">
      <w:pPr>
        <w:widowControl/>
        <w:jc w:val="left"/>
        <w:rPr>
          <w:rFonts w:hint="eastAsia" w:ascii="黑体, SimHei" w:hAnsi="黑体, SimHei" w:eastAsia="黑体, SimHei" w:cs="黑体, SimHei"/>
          <w:color w:val="333333"/>
          <w:sz w:val="32"/>
          <w:u w:color="auto"/>
          <w:lang w:eastAsia="zh-CN"/>
        </w:rPr>
      </w:pPr>
    </w:p>
    <w:p w14:paraId="1D9B8418">
      <w:pPr>
        <w:widowControl/>
        <w:jc w:val="left"/>
        <w:rPr>
          <w:rFonts w:ascii="仿宋, SimSun" w:hAnsi="仿宋, SimSun" w:eastAsia="仿宋, SimSun" w:cs="仿宋, SimSun"/>
          <w:color w:val="333333"/>
          <w:sz w:val="32"/>
          <w:u w:color="auto"/>
        </w:rPr>
      </w:pP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第十一条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形成单位应当依法落实档案工作责任制，建立健全城建档案管理制度，按照归档范围及时收集、整理、归档文件材料，并按照国家有关规定配置档案保管必要的设施设备，确保档案安全。归档文件材料应当完整、准确、系统和规范。</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第十二条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工程建设单位应当将档案相关费用列入建设工程造价，及时收集、整理建设工程各环节文件材料，确保归档进度与工程建设进度同步。</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建设工程勘察、设计、施工、监理等单位应当根据建设进度，同步开展建设工程文件材料的收集和整理工作，并按照规定将符合归档要求的工程档案交付工程建设单位。工程建设单位应当定期督促和查验归档情况。</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第十三条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工程建设单位应当明确建设工程竣工图编制单位和费用，组织设计、施工、监理等单位按照建设工程实际情况，在工程竣工验收前完成竣工图编制工作。</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第十四条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在核发建设工程规划许可或者施工许可时，城建档案管理部门应当一次性告知工程建设单位收集、整理、移交工程档案的有关要求。</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城建档案机构应当提供城建档案业务咨询、技术培训等服务。</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第十五条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委托档案服务企业开展档案整理、数字化、开发利用和寄存等服务的，应当选择符合条件的档案服务企业，委托方应当对受托方的服务进行全程指导和监督，确保档案安全和服务质量。</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第十六条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鼓励城建档案机构通过接受捐献、购买等方式收集记录城市建设发展历史的文字、图纸、图表、声像等不同形式的档案。</w:t>
      </w:r>
    </w:p>
    <w:p w14:paraId="5AD727D9">
      <w:pPr>
        <w:widowControl/>
        <w:jc w:val="left"/>
        <w:rPr>
          <w:rFonts w:ascii="黑体, SimHei" w:hAnsi="黑体, SimHei" w:eastAsia="黑体, SimHei" w:cs="黑体, SimHei"/>
          <w:color w:val="333333"/>
          <w:sz w:val="32"/>
          <w:u w:color="auto"/>
        </w:rPr>
      </w:pPr>
    </w:p>
    <w:p w14:paraId="4200EE89">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第三章</w:t>
      </w: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移交</w:t>
      </w:r>
    </w:p>
    <w:p w14:paraId="353EB4B4">
      <w:pPr>
        <w:widowControl/>
        <w:jc w:val="left"/>
        <w:rPr>
          <w:rFonts w:ascii="黑体, SimHei" w:hAnsi="黑体, SimHei" w:eastAsia="黑体, SimHei" w:cs="黑体, SimHei"/>
          <w:color w:val="333333"/>
          <w:sz w:val="32"/>
          <w:u w:color="auto"/>
        </w:rPr>
      </w:pPr>
    </w:p>
    <w:p w14:paraId="55D4039D">
      <w:pPr>
        <w:widowControl/>
        <w:jc w:val="left"/>
        <w:rPr>
          <w:rFonts w:ascii="仿宋, SimSun" w:hAnsi="仿宋, SimSun" w:eastAsia="仿宋, SimSun" w:cs="仿宋, SimSun"/>
          <w:color w:val="333333"/>
          <w:sz w:val="32"/>
          <w:u w:color="auto"/>
        </w:rPr>
      </w:pP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第十七条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工程档案的立卷、验收、移交应当符合国家有关规定和标准规范。</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第十八条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工程建设单位应当在组织工程竣工验收前完成工程档案的整理立卷，确保工程档案完整、准确、系统、规范和安全。</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管理部门应当对需要移交的工程档案进行验收，出具工程档案验收意见书。工程档案验收具体工作可以委托城建档案机构实施。建设工程竣工验收备案时，住房城乡建设主管部门应当查验工程档案验收意见书。</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交通、水利、能源、铁路、民航领域重大建设项目档案验收，按照有关规定执行。</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第十九条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工程建设单位应当在工程竣工验收备案前向城建档案机构移交工程档案。工程竣工验收备案后形成的工程档案应当在工程竣工验收备案后三个月内移交。</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对建设周期长、规模大的建设工程，工程档案可以分阶段验收、分阶段移交。</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电子档案、建筑信息模型（BIM）等档案数字资源，应当移交。纸质档案的数字化成果应当真实反映档案内容。</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对改建、扩建和重要部位维修的工程，工程建设单位应当组织设计、施工等单位按照规定收集、整理并移交工程档案。</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第二十一条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停建、缓建工程的档案，暂由工程建设单位保管；停建、缓建两年以上且工程建设单位不具备保存条件的，工程档案应当交由城建档案机构代为保存。工程建设单位发生机构变动或者撤销、合并等情形时，应当按照规定向有关单位或者城建档案机构移交工程档案。</w:t>
      </w:r>
    </w:p>
    <w:p w14:paraId="4F64D8AF">
      <w:pPr>
        <w:widowControl/>
        <w:jc w:val="left"/>
        <w:rPr>
          <w:rFonts w:ascii="仿宋_GB2312" w:hAnsi="仿宋_GB2312" w:eastAsia="仿宋_GB2312" w:cs="仿宋_GB2312"/>
          <w:color w:val="333333"/>
          <w:sz w:val="32"/>
          <w:u w:color="auto"/>
        </w:rPr>
      </w:pPr>
    </w:p>
    <w:p w14:paraId="0C468EF5">
      <w:pPr>
        <w:widowControl/>
        <w:jc w:val="left"/>
        <w:rPr>
          <w:rFonts w:ascii="仿宋_GB2312" w:hAnsi="仿宋_GB2312" w:eastAsia="仿宋_GB2312" w:cs="仿宋_GB2312"/>
          <w:color w:val="333333"/>
          <w:sz w:val="32"/>
          <w:u w:color="auto"/>
        </w:rPr>
      </w:pPr>
    </w:p>
    <w:p w14:paraId="2EC0C6C7">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第四章</w:t>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保管与利用</w:t>
      </w:r>
    </w:p>
    <w:p w14:paraId="0D525795">
      <w:pPr>
        <w:widowControl/>
        <w:jc w:val="center"/>
        <w:rPr>
          <w:rFonts w:ascii="黑体, SimHei" w:hAnsi="黑体, SimHei" w:eastAsia="黑体, SimHei" w:cs="黑体, SimHei"/>
          <w:color w:val="333333"/>
          <w:sz w:val="32"/>
          <w:u w:color="auto"/>
        </w:rPr>
      </w:pPr>
    </w:p>
    <w:p w14:paraId="6B233691">
      <w:pPr>
        <w:widowControl/>
        <w:jc w:val="left"/>
        <w:rPr>
          <w:rFonts w:ascii="仿宋, SimSun" w:hAnsi="仿宋, SimSun" w:eastAsia="仿宋, SimSun" w:cs="仿宋, SimSun"/>
          <w:color w:val="333333"/>
          <w:sz w:val="32"/>
          <w:u w:color="auto"/>
        </w:rPr>
      </w:pP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第二十二条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城建档案机构应当建立健全城建档案安全保护工作制度，配置符合国家有关规定的专门库房，配备防火、防盗、防水、防光、防尘、防有害气体、防有害生物以及温湿度调控等必要的设施设备。</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对接收的档案应当及时登记、整理，编制检索工具，做好档案的保管、保护工作，定期检查档案保管状态，及时对破损的档案进行修复。</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第二十三条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城建档案应当依法向社会开放。涉及国家安全或者重大利益，以及其他不宜开放的城建档案，其开放应当遵守有关法律法规规定。</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第二十四条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城建档案机构应当建立健全城建档案利用制度，按照国家有关规定向社会提供城建档案利用服务，保障档案利用安全和畅通。</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单位和个人持合法证明，可以利用已经开放的城建档案。利用未开放城建档案的，按照国家有关规定办理。</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利用城建档案不得损害国家安全和利益，不得侵犯他人的合法权益。</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第二十五条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城建档案机构应当积极开发利用馆藏城建档案，为城市规划、城市更新、历史文化保护利用、防灾减灾救灾、城市信息模型（CIM）平台等提供支撑。</w:t>
      </w:r>
      <w:r>
        <w:cr/>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鼓励城建档案机构开展专题展览、公益讲座、媒体宣传等活动，传承城市历史文化。</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第二十六条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涉及国家秘密的城建档案的管理、利用，应当依照有关保守国家秘密的法律、行政法规规定办理。</w:t>
      </w:r>
    </w:p>
    <w:p w14:paraId="147DE027">
      <w:pPr>
        <w:widowControl/>
        <w:jc w:val="left"/>
        <w:rPr>
          <w:rFonts w:ascii="黑体, SimHei" w:hAnsi="黑体, SimHei" w:eastAsia="黑体, SimHei" w:cs="黑体, SimHei"/>
          <w:color w:val="333333"/>
          <w:sz w:val="32"/>
          <w:u w:color="auto"/>
        </w:rPr>
      </w:pPr>
    </w:p>
    <w:p w14:paraId="74598FAD">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第五章</w:t>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信息化建设</w:t>
      </w:r>
    </w:p>
    <w:p w14:paraId="49E7231A">
      <w:pPr>
        <w:widowControl/>
        <w:jc w:val="left"/>
        <w:rPr>
          <w:rFonts w:ascii="黑体, SimHei" w:hAnsi="黑体, SimHei" w:eastAsia="黑体, SimHei" w:cs="黑体, SimHei"/>
          <w:color w:val="333333"/>
          <w:sz w:val="32"/>
          <w:u w:color="auto"/>
        </w:rPr>
      </w:pPr>
    </w:p>
    <w:p w14:paraId="2A7121FC">
      <w:pPr>
        <w:widowControl/>
        <w:jc w:val="left"/>
        <w:rPr>
          <w:rFonts w:ascii="仿宋, SimSun" w:hAnsi="仿宋, SimSun" w:eastAsia="仿宋, SimSun" w:cs="仿宋, SimSun"/>
          <w:color w:val="333333"/>
          <w:sz w:val="32"/>
          <w:u w:color="auto"/>
        </w:rPr>
      </w:pP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第二十七条</w:t>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城建档案管理部门应当将城建档案信息化建设纳入本部门信息化建设规划，健全城建档案信息化管理制度，完善标准规范，推动建筑信息模型（BIM）应用，促进城建档案数字资源跨区域、跨部门共享。</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第二十八条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城建档案机构应当加强城建档案数字资源的收集、保管和利用，配备满足档案信息化建设管理需要的设施设备，保障城建档案数字资源的安全保存和有效利用；加强传统载体档案数字化，推进电子档案形成、收集、整理、移交、保管、利用全过程管理，实现与相关业务系统的协同和数据共享。</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第二十九条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城建档案机构收集的电子档案应当来源可靠、程序规范、要素合规，符合有效保存的要求。电子档案与传统载体档案具有同等效力，可以以电子形式作为凭证使用。</w:t>
      </w:r>
      <w:r>
        <w:cr/>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第三十条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城建档案机构应当对建设工程竣工图等重要电子档案实行异质、异地多套备份，定期对电子档案保管情况进行检测，保证档案数字资源的安全、长久可用以及在应急状态时快速启用。</w:t>
      </w:r>
    </w:p>
    <w:p w14:paraId="58517A96">
      <w:pPr>
        <w:widowControl/>
        <w:jc w:val="left"/>
        <w:rPr>
          <w:rFonts w:ascii="仿宋, SimSun" w:hAnsi="仿宋, SimSun" w:eastAsia="仿宋, SimSun" w:cs="仿宋, SimSun"/>
          <w:color w:val="333333"/>
          <w:sz w:val="32"/>
          <w:u w:color="auto"/>
        </w:rPr>
      </w:pPr>
    </w:p>
    <w:p w14:paraId="70EE15D6">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第六章</w:t>
      </w: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法律责任</w:t>
      </w:r>
    </w:p>
    <w:p w14:paraId="652DB413">
      <w:pPr>
        <w:widowControl/>
        <w:jc w:val="center"/>
        <w:rPr>
          <w:rFonts w:ascii="黑体, SimHei" w:hAnsi="黑体, SimHei" w:eastAsia="黑体, SimHei" w:cs="黑体, SimHei"/>
          <w:color w:val="333333"/>
          <w:sz w:val="32"/>
          <w:u w:color="auto"/>
        </w:rPr>
      </w:pPr>
    </w:p>
    <w:p w14:paraId="5424091C">
      <w:pPr>
        <w:widowControl/>
        <w:jc w:val="left"/>
        <w:rPr>
          <w:rFonts w:ascii="仿宋, SimSun" w:hAnsi="仿宋, SimSun" w:eastAsia="仿宋, SimSun" w:cs="仿宋, SimSun"/>
          <w:color w:val="333333"/>
          <w:sz w:val="32"/>
          <w:u w:color="auto"/>
        </w:rPr>
      </w:pP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第三十一条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单位或者个人在城建档案形成、收集、整理、移交、保管、利用等活动中有违反本规定行为的，依据《中华人民共和国档案法》、《中华人民共和国档案法实施条例》、《建设工程质量管理条例》等法律法规予以处罚。</w:t>
      </w:r>
      <w:r>
        <w:cr/>
      </w:r>
      <w:r>
        <w:rPr>
          <w:rFonts w:hint="eastAsia" w:ascii="仿宋_GB2312" w:hAnsi="仿宋_GB2312" w:eastAsia="仿宋_GB2312" w:cs="仿宋_GB2312"/>
          <w:color w:val="333333"/>
          <w:sz w:val="32"/>
          <w:u w:color="auto"/>
          <w:lang w:eastAsia="zh-CN"/>
        </w:rPr>
        <w:t>　　</w:t>
      </w:r>
      <w:bookmarkStart w:id="0" w:name="_GoBack"/>
      <w:bookmarkEnd w:id="0"/>
      <w:r>
        <w:rPr>
          <w:rFonts w:ascii="黑体, SimHei" w:hAnsi="黑体, SimHei" w:eastAsia="黑体, SimHei" w:cs="黑体, SimHei"/>
          <w:color w:val="333333"/>
          <w:sz w:val="32"/>
          <w:u w:color="auto"/>
        </w:rPr>
        <w:t>第三十二条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城建档案管理部门应当建立健全城建档案信用信息归集、评价、应用机制，按照规定将城建档案管理相关信用信息归集到公共信用信息平台，并依法采取守信激励和失信惩戒措施。</w:t>
      </w:r>
    </w:p>
    <w:p w14:paraId="253428A6">
      <w:pPr>
        <w:widowControl/>
        <w:jc w:val="left"/>
        <w:rPr>
          <w:rFonts w:ascii="仿宋, SimSun" w:hAnsi="仿宋, SimSun" w:eastAsia="仿宋, SimSun" w:cs="仿宋, SimSun"/>
          <w:color w:val="333333"/>
          <w:sz w:val="32"/>
          <w:u w:color="auto"/>
        </w:rPr>
      </w:pPr>
    </w:p>
    <w:p w14:paraId="180B78CE">
      <w:pPr>
        <w:widowControl/>
        <w:jc w:val="left"/>
        <w:rPr>
          <w:rFonts w:ascii="仿宋, SimSun" w:hAnsi="仿宋, SimSun" w:eastAsia="仿宋, SimSun" w:cs="仿宋, SimSun"/>
          <w:color w:val="333333"/>
          <w:sz w:val="32"/>
          <w:u w:color="auto"/>
        </w:rPr>
      </w:pPr>
    </w:p>
    <w:p w14:paraId="297F9F9D">
      <w:pPr>
        <w:widowControl/>
        <w:jc w:val="left"/>
        <w:rPr>
          <w:rFonts w:ascii="仿宋, SimSun" w:hAnsi="仿宋, SimSun" w:eastAsia="仿宋, SimSun" w:cs="仿宋, SimSun"/>
          <w:color w:val="333333"/>
          <w:sz w:val="32"/>
          <w:u w:color="auto"/>
        </w:rPr>
      </w:pPr>
    </w:p>
    <w:p w14:paraId="6074A501">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第七章</w:t>
      </w: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附则</w:t>
      </w:r>
    </w:p>
    <w:p w14:paraId="75516FA7">
      <w:pPr>
        <w:widowControl/>
        <w:jc w:val="center"/>
        <w:rPr>
          <w:rFonts w:ascii="黑体, SimHei" w:hAnsi="黑体, SimHei" w:eastAsia="黑体, SimHei" w:cs="黑体, SimHei"/>
          <w:color w:val="333333"/>
          <w:sz w:val="32"/>
          <w:u w:color="auto"/>
        </w:rPr>
      </w:pPr>
    </w:p>
    <w:p w14:paraId="0FECDF61">
      <w:pPr>
        <w:widowControl/>
        <w:jc w:val="left"/>
        <w:rPr>
          <w:rFonts w:ascii="仿宋_GB2312" w:hAnsi="仿宋_GB2312" w:eastAsia="仿宋_GB2312"/>
          <w:sz w:val="32"/>
          <w:szCs w:val="32"/>
        </w:rPr>
      </w:pP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第三十三条</w:t>
      </w:r>
      <w:r>
        <w:rPr>
          <w:rFonts w:hint="eastAsia" w:ascii="黑体, SimHei" w:hAnsi="黑体, SimHei" w:eastAsia="黑体, SimHei" w:cs="黑体, SimHei"/>
          <w:color w:val="333333"/>
          <w:sz w:val="32"/>
          <w:u w:color="auto"/>
          <w:lang w:eastAsia="zh-CN"/>
        </w:rPr>
        <w:t>　</w:t>
      </w:r>
      <w:r>
        <w:rPr>
          <w:rFonts w:ascii="仿宋, SimSun" w:hAnsi="仿宋, SimSun" w:eastAsia="仿宋, SimSun" w:cs="仿宋, SimSun"/>
          <w:color w:val="333333"/>
          <w:sz w:val="32"/>
          <w:u w:color="auto"/>
        </w:rPr>
        <w:t>本规定自2026年9月1日起施行。原建设部1997年12月23日公布、2001年7月4日第一次修正，住房城乡建设部2011年1月26日第二次修正、2019年3月13日第三次修正的《城市建设档案管理规定》同时废止。</w:t>
      </w:r>
      <w:r>
        <w:cr/>
      </w:r>
    </w:p>
    <w:sectPr>
      <w:headerReference r:id="rId4" w:type="default"/>
      <w:footerReference r:id="rId6" w:type="default"/>
      <w:headerReference r:id="rId5" w:type="even"/>
      <w:footerReference r:id="rId7" w:type="even"/>
      <w:pgSz w:w="11906" w:h="16838"/>
      <w:pgMar w:top="1962" w:right="1474" w:bottom="1848" w:left="1587"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roman"/>
    <w:pitch w:val="default"/>
    <w:sig w:usb0="E00002FF" w:usb1="4000ACFF" w:usb2="00000001" w:usb3="00000000" w:csb0="2000019F" w:csb1="00000000"/>
  </w:font>
  <w:font w:name="Liberation Sans">
    <w:altName w:val="宋体"/>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Noto Sans CJK SC">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黑体, SimHei">
    <w:altName w:val="黑体"/>
    <w:panose1 w:val="00000000000000000000"/>
    <w:charset w:val="00"/>
    <w:family w:val="auto"/>
    <w:pitch w:val="default"/>
    <w:sig w:usb0="00000000" w:usb1="00000000" w:usb2="00000000" w:usb3="00000000" w:csb0="00000000" w:csb1="00000000"/>
  </w:font>
  <w:font w:name="仿宋, SimSun">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DAF23">
    <w:pPr>
      <w:pStyle w:val="6"/>
      <w:ind w:left="4788" w:firstLine="6400"/>
      <w:rPr>
        <w:rFonts w:eastAsia="仿宋"/>
        <w:sz w:val="32"/>
        <w:szCs w:val="48"/>
        <w:lang w:val="en-US" w:eastAsia="zh-CN"/>
      </w:rPr>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829435" cy="201295"/>
              <wp:effectExtent l="0" t="0" r="0" b="0"/>
              <wp:wrapNone/>
              <wp:docPr id="8" name="文本框 8_0"/>
              <wp:cNvGraphicFramePr/>
              <a:graphic xmlns:a="http://schemas.openxmlformats.org/drawingml/2006/main">
                <a:graphicData uri="http://schemas.microsoft.com/office/word/2010/wordprocessingShape">
                  <wps:wsp>
                    <wps:cNvSpPr/>
                    <wps:spPr>
                      <a:xfrm>
                        <a:off x="0" y="0"/>
                        <a:ext cx="1829520" cy="20124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0A3CCACF">
                          <w:pPr>
                            <w:pStyle w:val="5"/>
                            <w:jc w:val="right"/>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1</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wps:txbx>
                    <wps:bodyPr lIns="0" tIns="0" rIns="0" bIns="0" anchor="t">
                      <a:spAutoFit/>
                    </wps:bodyPr>
                  </wps:wsp>
                </a:graphicData>
              </a:graphic>
            </wp:anchor>
          </w:drawing>
        </mc:Choice>
        <mc:Fallback>
          <w:pict>
            <v:rect id="文本框 8_0" o:spid="_x0000_s1026" o:spt="1" style="position:absolute;left:0pt;margin-top:0.05pt;height:15.85pt;width:144.05pt;mso-position-horizontal:right;mso-position-horizontal-relative:margin;z-index:-251657216;mso-width-relative:page;mso-height-relative:page;" filled="f" stroked="f" coordsize="21600,21600" o:allowincell="f" o:gfxdata="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bYUx7TAAAABAEAAA8AAAAAAAAAAQAgAAAAIgAAAGRycy9kb3ducmV2&#10;LnhtbFBLAQIUABQAAAAIAIdO4kA+6uFDyAEAAIwDAAAOAAAAAAAAAAEAIAAAACIBAABkcnMvZTJv&#10;RG9jLnhtbFBLBQYAAAAABgAGAFkBAABcBQAAAAA=&#10;">
              <v:fill on="f" focussize="0,0"/>
              <v:stroke on="f" weight="0.5pt"/>
              <v:imagedata o:title=""/>
              <o:lock v:ext="edit" aspectratio="f"/>
              <v:textbox inset="0mm,0mm,0mm,0mm" style="mso-fit-shape-to-text:t;">
                <w:txbxContent>
                  <w:p w14:paraId="0A3CCACF">
                    <w:pPr>
                      <w:pStyle w:val="5"/>
                      <w:jc w:val="right"/>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1</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v:textbox>
            </v:rect>
          </w:pict>
        </mc:Fallback>
      </mc:AlternateContent>
    </w:r>
    <w:r>
      <w:rPr>
        <w:rFonts w:eastAsia="仿宋"/>
        <w:sz w:val="32"/>
        <w:szCs w:val="48"/>
        <w:lang w:val="en-US" w:eastAsia="zh-CN"/>
      </w:rPr>
      <w:t xml:space="preserve">  </w:t>
    </w:r>
  </w:p>
  <w:p w14:paraId="23D04BFD">
    <w:pPr>
      <w:pStyle w:val="6"/>
      <w:ind w:left="4788" w:firstLine="6400"/>
      <w:jc w:val="right"/>
      <w:rPr>
        <w:rFonts w:ascii="宋体" w:hAnsi="宋体" w:eastAsia="宋体" w:cs="宋体"/>
        <w:b/>
        <w:bCs/>
        <w:color w:val="005192"/>
        <w:sz w:val="28"/>
        <w:szCs w:val="44"/>
        <w:lang w:val="en-US" w:eastAsia="zh-CN"/>
      </w:rPr>
    </w:pPr>
    <w:r>
      <mc:AlternateContent>
        <mc:Choice Requires="wps">
          <w:drawing>
            <wp:anchor distT="10795" distB="15875" distL="0" distR="3175" simplePos="0" relativeHeight="251659264" behindDoc="1" locked="0" layoutInCell="0" allowOverlap="1">
              <wp:simplePos x="0" y="0"/>
              <wp:positionH relativeFrom="column">
                <wp:posOffset>0</wp:posOffset>
              </wp:positionH>
              <wp:positionV relativeFrom="paragraph">
                <wp:posOffset>74295</wp:posOffset>
              </wp:positionV>
              <wp:extent cx="5617210" cy="1905"/>
              <wp:effectExtent l="635" t="11430" r="635" b="11430"/>
              <wp:wrapNone/>
              <wp:docPr id="10" name="直接连接符 5_0"/>
              <wp:cNvGraphicFramePr/>
              <a:graphic xmlns:a="http://schemas.openxmlformats.org/drawingml/2006/main">
                <a:graphicData uri="http://schemas.microsoft.com/office/word/2010/wordprocessingShape">
                  <wps:wsp>
                    <wps:cNvCnPr/>
                    <wps:spPr>
                      <a:xfrm>
                        <a:off x="0" y="0"/>
                        <a:ext cx="5617080" cy="180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5_0" o:spid="_x0000_s1026" o:spt="20" style="position:absolute;left:0pt;margin-left:0pt;margin-top:5.85pt;height:0.15pt;width:442.3pt;z-index:-251657216;mso-width-relative:page;mso-height-relative:page;" filled="f" stroked="t" coordsize="21600,21600" o:allowincell="f" o:gfxdata="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CKMWLT&#10;AAAABgEAAA8AAAAAAAAAAQAgAAAAIgAAAGRycy9kb3ducmV2LnhtbFBLAQIUABQAAAAIAIdO4kBM&#10;zlg27AEAALgDAAAOAAAAAAAAAAEAIAAAACIBAABkcnMvZTJvRG9jLnhtbFBLBQYAAAAABgAGAFkB&#10;AACABQAAAAA=&#10;">
              <v:fill on="f" focussize="0,0"/>
              <v:stroke weight="1.75pt" color="#005192 [3204]" miterlimit="8" joinstyle="miter"/>
              <v:imagedata o:title=""/>
              <o:lock v:ext="edit" aspectratio="f"/>
            </v:line>
          </w:pict>
        </mc:Fallback>
      </mc:AlternateContent>
    </w:r>
    <w:r>
      <w:rPr>
        <w:rFonts w:eastAsia="仿宋"/>
        <w:color w:val="FAFAFA"/>
        <w:sz w:val="32"/>
        <w:szCs w:val="48"/>
        <w:lang w:val="en-US" w:eastAsia="zh-CN"/>
      </w:rPr>
      <w:t>X</w:t>
    </w:r>
    <w:r>
      <w:rPr>
        <w:rFonts w:ascii="宋体" w:hAnsi="宋体" w:eastAsia="宋体" w:cs="宋体"/>
        <w:b/>
        <w:bCs/>
        <w:color w:val="005192"/>
        <w:sz w:val="28"/>
        <w:szCs w:val="44"/>
        <w:lang w:val="en-US" w:eastAsia="zh-Hans"/>
      </w:rPr>
      <w:t>住房和城乡建设部</w:t>
    </w:r>
    <w:r>
      <w:rPr>
        <w:rFonts w:ascii="宋体" w:hAnsi="宋体" w:cs="宋体"/>
        <w:b/>
        <w:bCs/>
        <w:color w:val="005192"/>
        <w:sz w:val="28"/>
        <w:szCs w:val="44"/>
        <w:lang w:val="en-US" w:eastAsia="zh-CN"/>
      </w:rPr>
      <w:t xml:space="preserve">发布     </w:t>
    </w:r>
  </w:p>
  <w:p w14:paraId="3C15AA12">
    <w:pPr>
      <w:pStyle w:val="6"/>
      <w:ind w:left="4788" w:firstLine="5622"/>
      <w:jc w:val="right"/>
      <w:rPr>
        <w:rFonts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2D3A">
    <w:pPr>
      <w:pStyle w:val="6"/>
      <w:ind w:left="4788" w:firstLine="6400"/>
      <w:rPr>
        <w:rFonts w:eastAsia="仿宋"/>
        <w:sz w:val="32"/>
        <w:szCs w:val="48"/>
        <w:lang w:val="en-US" w:eastAsia="zh-CN"/>
      </w:rPr>
    </w:pPr>
    <w:r>
      <mc:AlternateContent>
        <mc:Choice Requires="wps">
          <w:drawing>
            <wp:anchor distT="0" distB="0" distL="0" distR="0" simplePos="0" relativeHeight="251659264" behindDoc="1" locked="0" layoutInCell="0" allowOverlap="1">
              <wp:simplePos x="0" y="0"/>
              <wp:positionH relativeFrom="margin">
                <wp:align>outside</wp:align>
              </wp:positionH>
              <wp:positionV relativeFrom="paragraph">
                <wp:posOffset>635</wp:posOffset>
              </wp:positionV>
              <wp:extent cx="1829435" cy="201295"/>
              <wp:effectExtent l="0" t="0" r="0" b="0"/>
              <wp:wrapNone/>
              <wp:docPr id="5" name="文本框 8_1"/>
              <wp:cNvGraphicFramePr/>
              <a:graphic xmlns:a="http://schemas.openxmlformats.org/drawingml/2006/main">
                <a:graphicData uri="http://schemas.microsoft.com/office/word/2010/wordprocessingShape">
                  <wps:wsp>
                    <wps:cNvSpPr/>
                    <wps:spPr>
                      <a:xfrm>
                        <a:off x="0" y="0"/>
                        <a:ext cx="1829520" cy="20124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62725EB8">
                          <w:pPr>
                            <w:pStyle w:val="5"/>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2</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wps:txbx>
                    <wps:bodyPr lIns="0" tIns="0" rIns="0" bIns="0" anchor="t">
                      <a:spAutoFit/>
                    </wps:bodyPr>
                  </wps:wsp>
                </a:graphicData>
              </a:graphic>
            </wp:anchor>
          </w:drawing>
        </mc:Choice>
        <mc:Fallback>
          <w:pict>
            <v:rect id="文本框 8_1" o:spid="_x0000_s1026" o:spt="1" style="position:absolute;left:0pt;margin-top:0.05pt;height:15.85pt;width:144.05pt;mso-position-horizontal:outside;mso-position-horizontal-relative:margin;z-index:-251657216;mso-width-relative:page;mso-height-relative:page;" filled="f" stroked="f" coordsize="21600,21600" o:allowincell="f" o:gfxdata="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m2FMe0wAAAAQBAAAPAAAAAAAAAAEAIAAAACIAAABkcnMvZG93bnJl&#10;di54bWxQSwECFAAUAAAACACHTuJAlzgqwMkBAACMAwAADgAAAAAAAAABACAAAAAiAQAAZHJzL2Uy&#10;b0RvYy54bWxQSwUGAAAAAAYABgBZAQAAXQUAAAAA&#10;">
              <v:fill on="f" focussize="0,0"/>
              <v:stroke on="f" weight="0.5pt"/>
              <v:imagedata o:title=""/>
              <o:lock v:ext="edit" aspectratio="f"/>
              <v:textbox inset="0mm,0mm,0mm,0mm" style="mso-fit-shape-to-text:t;">
                <w:txbxContent>
                  <w:p w14:paraId="62725EB8">
                    <w:pPr>
                      <w:pStyle w:val="5"/>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2</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v:textbox>
            </v:rect>
          </w:pict>
        </mc:Fallback>
      </mc:AlternateContent>
    </w:r>
    <w:r>
      <w:rPr>
        <w:rFonts w:eastAsia="仿宋"/>
        <w:sz w:val="32"/>
        <w:szCs w:val="48"/>
        <w:lang w:val="en-US" w:eastAsia="zh-CN"/>
      </w:rPr>
      <w:t xml:space="preserve">  </w:t>
    </w:r>
  </w:p>
  <w:p w14:paraId="4E42DB13">
    <w:pPr>
      <w:pStyle w:val="6"/>
      <w:ind w:left="4788" w:firstLine="6400"/>
      <w:jc w:val="right"/>
      <w:rPr>
        <w:rFonts w:ascii="宋体" w:hAnsi="宋体" w:eastAsia="宋体" w:cs="宋体"/>
        <w:b/>
        <w:bCs/>
        <w:color w:val="005192"/>
        <w:sz w:val="28"/>
        <w:szCs w:val="44"/>
        <w:lang w:val="en-US" w:eastAsia="zh-CN"/>
      </w:rPr>
    </w:pPr>
    <w:r>
      <mc:AlternateContent>
        <mc:Choice Requires="wps">
          <w:drawing>
            <wp:anchor distT="10795" distB="15875" distL="0" distR="3175" simplePos="0" relativeHeight="251659264" behindDoc="1" locked="0" layoutInCell="0" allowOverlap="1">
              <wp:simplePos x="0" y="0"/>
              <wp:positionH relativeFrom="column">
                <wp:posOffset>0</wp:posOffset>
              </wp:positionH>
              <wp:positionV relativeFrom="paragraph">
                <wp:posOffset>74295</wp:posOffset>
              </wp:positionV>
              <wp:extent cx="5617210" cy="1905"/>
              <wp:effectExtent l="635" t="11430" r="635" b="11430"/>
              <wp:wrapNone/>
              <wp:docPr id="7" name="直接连接符 5_1"/>
              <wp:cNvGraphicFramePr/>
              <a:graphic xmlns:a="http://schemas.openxmlformats.org/drawingml/2006/main">
                <a:graphicData uri="http://schemas.microsoft.com/office/word/2010/wordprocessingShape">
                  <wps:wsp>
                    <wps:cNvCnPr/>
                    <wps:spPr>
                      <a:xfrm>
                        <a:off x="0" y="0"/>
                        <a:ext cx="5617080" cy="180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5_1" o:spid="_x0000_s1026" o:spt="20" style="position:absolute;left:0pt;margin-left:0pt;margin-top:5.85pt;height:0.15pt;width:442.3pt;z-index:-251657216;mso-width-relative:page;mso-height-relative:page;" filled="f" stroked="t" coordsize="21600,21600" o:allowincell="f" o:gfxdata="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CKMWLT&#10;AAAABgEAAA8AAAAAAAAAAQAgAAAAIgAAAGRycy9kb3ducmV2LnhtbFBLAQIUABQAAAAIAIdO4kAS&#10;DYX17AEAALcDAAAOAAAAAAAAAAEAIAAAACIBAABkcnMvZTJvRG9jLnhtbFBLBQYAAAAABgAGAFkB&#10;AACABQAAAAA=&#10;">
              <v:fill on="f" focussize="0,0"/>
              <v:stroke weight="1.75pt" color="#005192 [3204]" miterlimit="8" joinstyle="miter"/>
              <v:imagedata o:title=""/>
              <o:lock v:ext="edit" aspectratio="f"/>
            </v:line>
          </w:pict>
        </mc:Fallback>
      </mc:AlternateContent>
    </w:r>
    <w:r>
      <w:rPr>
        <w:rFonts w:eastAsia="仿宋"/>
        <w:color w:val="FAFAFA"/>
        <w:sz w:val="32"/>
        <w:szCs w:val="48"/>
        <w:lang w:val="en-US" w:eastAsia="zh-CN"/>
      </w:rPr>
      <w:t>X</w:t>
    </w:r>
    <w:r>
      <w:rPr>
        <w:rFonts w:ascii="宋体" w:hAnsi="宋体" w:eastAsia="宋体" w:cs="宋体"/>
        <w:b/>
        <w:bCs/>
        <w:color w:val="005192"/>
        <w:sz w:val="28"/>
        <w:szCs w:val="44"/>
        <w:lang w:val="en-US" w:eastAsia="zh-Hans"/>
      </w:rPr>
      <w:t>住房和城乡建设部</w:t>
    </w:r>
    <w:r>
      <w:rPr>
        <w:rFonts w:ascii="宋体" w:hAnsi="宋体" w:cs="宋体"/>
        <w:b/>
        <w:bCs/>
        <w:color w:val="005192"/>
        <w:sz w:val="28"/>
        <w:szCs w:val="44"/>
        <w:lang w:val="en-US" w:eastAsia="zh-CN"/>
      </w:rPr>
      <w:t xml:space="preserve">发布     </w:t>
    </w:r>
  </w:p>
  <w:p w14:paraId="1B300BD6">
    <w:pPr>
      <w:pStyle w:val="6"/>
      <w:ind w:left="4788" w:firstLine="5622"/>
      <w:jc w:val="right"/>
      <w:rPr>
        <w:rFonts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F110">
    <w:pPr>
      <w:pStyle w:val="6"/>
      <w:keepNext w:val="0"/>
      <w:keepLines w:val="0"/>
      <w:pageBreakBefore w:val="0"/>
      <w:widowControl w:val="0"/>
      <w:overflowPunct/>
      <w:bidi w:val="0"/>
      <w:snapToGrid w:val="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12700" distB="15875" distL="0" distR="18415" simplePos="0" relativeHeight="251659264" behindDoc="1" locked="0" layoutInCell="0" allowOverlap="1">
              <wp:simplePos x="0" y="0"/>
              <wp:positionH relativeFrom="column">
                <wp:posOffset>-3175</wp:posOffset>
              </wp:positionH>
              <wp:positionV relativeFrom="paragraph">
                <wp:posOffset>690245</wp:posOffset>
              </wp:positionV>
              <wp:extent cx="5621020" cy="0"/>
              <wp:effectExtent l="635" t="11430" r="0" b="11430"/>
              <wp:wrapNone/>
              <wp:docPr id="3" name="直接连接符 4_0"/>
              <wp:cNvGraphicFramePr/>
              <a:graphic xmlns:a="http://schemas.openxmlformats.org/drawingml/2006/main">
                <a:graphicData uri="http://schemas.microsoft.com/office/word/2010/wordprocessingShape">
                  <wps:wsp>
                    <wps:cNvCnPr/>
                    <wps:spPr>
                      <a:xfrm>
                        <a:off x="0" y="0"/>
                        <a:ext cx="5621040" cy="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4_0" o:spid="_x0000_s1026" o:spt="20" style="position:absolute;left:0pt;margin-left:-0.25pt;margin-top:54.35pt;height:0pt;width:442.6pt;z-index:-251657216;mso-width-relative:page;mso-height-relative:page;" filled="f" stroked="t" coordsize="21600,21600" o:allowincell="f" o:gfxdata="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xFxVdUA&#10;AAAJAQAADwAAAAAAAAABACAAAAAiAAAAZHJzL2Rvd25yZXYueG1sUEsBAhQAFAAAAAgAh07iQPqo&#10;5TnpAQAAtAMAAA4AAAAAAAAAAQAgAAAAJAEAAGRycy9lMm9Eb2MueG1sUEsFBgAAAAAGAAYAWQEA&#10;AH8FAAAAAA==&#10;">
              <v:fill on="f" focussize="0,0"/>
              <v:stroke weight="1.75pt" color="#005192 [3204]" miterlimit="8" joinstyle="miter"/>
              <v:imagedata o:title=""/>
              <o:lock v:ext="edit" aspectratio="f"/>
            </v:line>
          </w:pict>
        </mc:Fallback>
      </mc:AlternateContent>
    </w:r>
  </w:p>
  <w:p w14:paraId="46428428">
    <w:pPr>
      <w:pStyle w:val="6"/>
      <w:keepNext w:val="0"/>
      <w:keepLines w:val="0"/>
      <w:pageBreakBefore w:val="0"/>
      <w:widowControl w:val="0"/>
      <w:overflowPunct/>
      <w:bidi w:val="0"/>
      <w:snapToGrid w:val="0"/>
      <w:textAlignment w:val="center"/>
      <w:rPr>
        <w:rFonts w:ascii="宋体" w:hAnsi="宋体" w:eastAsia="宋体" w:cs="宋体"/>
        <w:b/>
        <w:bCs/>
        <w:color w:val="005192"/>
        <w:sz w:val="32"/>
        <w:szCs w:val="32"/>
        <w:lang w:val="en-US" w:eastAsia="zh-CN"/>
      </w:rPr>
    </w:pPr>
    <w:r>
      <w:drawing>
        <wp:inline distT="0" distB="0" distL="0" distR="0">
          <wp:extent cx="308610" cy="308610"/>
          <wp:effectExtent l="0" t="0" r="0" b="0"/>
          <wp:docPr id="4" name="图像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3" descr="国徽1024"/>
                  <pic:cNvPicPr>
                    <a:picLocks noChangeAspect="1" noChangeArrowheads="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eastAsia="宋体" w:cs="宋体"/>
        <w:b/>
        <w:bCs/>
        <w:color w:val="005192"/>
        <w:sz w:val="32"/>
        <w:szCs w:val="32"/>
        <w:lang w:val="en-US" w:eastAsia="zh-Hans"/>
      </w:rPr>
      <w:t>住房和城乡建设部</w:t>
    </w:r>
    <w:r>
      <w:rPr>
        <w:rFonts w:ascii="宋体" w:hAnsi="宋体" w:cs="宋体"/>
        <w:b/>
        <w:bCs/>
        <w:color w:val="005192"/>
        <w:sz w:val="32"/>
        <w:szCs w:val="32"/>
        <w:lang w:val="en-US" w:eastAsia="zh-CN"/>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985">
    <w:pPr>
      <w:pStyle w:val="6"/>
      <w:keepNext w:val="0"/>
      <w:keepLines w:val="0"/>
      <w:pageBreakBefore w:val="0"/>
      <w:widowControl w:val="0"/>
      <w:overflowPunct/>
      <w:bidi w:val="0"/>
      <w:snapToGrid w:val="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12700" distB="15875" distL="0" distR="18415" simplePos="0" relativeHeight="251659264" behindDoc="1" locked="0" layoutInCell="0" allowOverlap="1">
              <wp:simplePos x="0" y="0"/>
              <wp:positionH relativeFrom="column">
                <wp:posOffset>-3175</wp:posOffset>
              </wp:positionH>
              <wp:positionV relativeFrom="paragraph">
                <wp:posOffset>690245</wp:posOffset>
              </wp:positionV>
              <wp:extent cx="5621020" cy="0"/>
              <wp:effectExtent l="635" t="11430" r="0" b="11430"/>
              <wp:wrapNone/>
              <wp:docPr id="1" name="直接连接符 4_0"/>
              <wp:cNvGraphicFramePr/>
              <a:graphic xmlns:a="http://schemas.openxmlformats.org/drawingml/2006/main">
                <a:graphicData uri="http://schemas.microsoft.com/office/word/2010/wordprocessingShape">
                  <wps:wsp>
                    <wps:cNvCnPr/>
                    <wps:spPr>
                      <a:xfrm>
                        <a:off x="0" y="0"/>
                        <a:ext cx="5621040" cy="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4_0" o:spid="_x0000_s1026" o:spt="20" style="position:absolute;left:0pt;margin-left:-0.25pt;margin-top:54.35pt;height:0pt;width:442.6pt;z-index:-251657216;mso-width-relative:page;mso-height-relative:page;" filled="f" stroked="t" coordsize="21600,21600" o:allowincell="f" o:gfxdata="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xFxVdUA&#10;AAAJAQAADwAAAAAAAAABACAAAAAiAAAAZHJzL2Rvd25yZXYueG1sUEsBAhQAFAAAAAgAh07iQEXK&#10;C0jpAQAAtAMAAA4AAAAAAAAAAQAgAAAAJAEAAGRycy9lMm9Eb2MueG1sUEsFBgAAAAAGAAYAWQEA&#10;AH8FAAAAAA==&#10;">
              <v:fill on="f" focussize="0,0"/>
              <v:stroke weight="1.75pt" color="#005192 [3204]" miterlimit="8" joinstyle="miter"/>
              <v:imagedata o:title=""/>
              <o:lock v:ext="edit" aspectratio="f"/>
            </v:line>
          </w:pict>
        </mc:Fallback>
      </mc:AlternateContent>
    </w:r>
  </w:p>
  <w:p w14:paraId="2A8D4DF6">
    <w:pPr>
      <w:pStyle w:val="6"/>
      <w:keepNext w:val="0"/>
      <w:keepLines w:val="0"/>
      <w:pageBreakBefore w:val="0"/>
      <w:widowControl w:val="0"/>
      <w:overflowPunct/>
      <w:bidi w:val="0"/>
      <w:snapToGrid w:val="0"/>
      <w:textAlignment w:val="center"/>
      <w:rPr>
        <w:rFonts w:ascii="宋体" w:hAnsi="宋体" w:eastAsia="宋体" w:cs="宋体"/>
        <w:b/>
        <w:bCs/>
        <w:color w:val="005192"/>
        <w:sz w:val="32"/>
        <w:szCs w:val="32"/>
        <w:lang w:val="en-US" w:eastAsia="zh-CN"/>
      </w:rPr>
    </w:pPr>
    <w:r>
      <w:drawing>
        <wp:inline distT="0" distB="0" distL="0" distR="0">
          <wp:extent cx="308610" cy="308610"/>
          <wp:effectExtent l="0" t="0" r="0" b="0"/>
          <wp:docPr id="2" name="图像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像1" descr="国徽1024"/>
                  <pic:cNvPicPr>
                    <a:picLocks noChangeAspect="1" noChangeArrowheads="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eastAsia="宋体" w:cs="宋体"/>
        <w:b/>
        <w:bCs/>
        <w:color w:val="005192"/>
        <w:sz w:val="32"/>
        <w:szCs w:val="32"/>
        <w:lang w:val="en-US" w:eastAsia="zh-Hans"/>
      </w:rPr>
      <w:t>住房和城乡建设部</w:t>
    </w:r>
    <w:r>
      <w:rPr>
        <w:rFonts w:ascii="宋体" w:hAnsi="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evenAndOddHeaders w:val="1"/>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71455"/>
    <w:rsid w:val="3EF65968"/>
    <w:rsid w:val="52814D09"/>
    <w:rsid w:val="5C462667"/>
    <w:rsid w:val="61964D1C"/>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CJK SC"/>
      <w:i/>
      <w:iCs/>
      <w:sz w:val="24"/>
      <w:szCs w:val="24"/>
    </w:rPr>
  </w:style>
  <w:style w:type="paragraph" w:styleId="3">
    <w:name w:val="annotation text"/>
    <w:basedOn w:val="1"/>
    <w:qFormat/>
    <w:uiPriority w:val="0"/>
    <w:pPr>
      <w:jc w:val="left"/>
    </w:pPr>
  </w:style>
  <w:style w:type="paragraph" w:styleId="4">
    <w:name w:val="Body Text"/>
    <w:basedOn w:val="1"/>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spacing w:line="240" w:lineRule="auto"/>
      <w:jc w:val="both"/>
    </w:pPr>
    <w:rPr>
      <w:sz w:val="18"/>
    </w:rPr>
  </w:style>
  <w:style w:type="paragraph" w:styleId="7">
    <w:name w:val="List"/>
    <w:basedOn w:val="4"/>
    <w:uiPriority w:val="0"/>
    <w:rPr>
      <w:rFonts w:cs="Noto Sans CJK SC"/>
    </w:rPr>
  </w:style>
  <w:style w:type="paragraph" w:customStyle="1" w:styleId="10">
    <w:name w:val="标题样式"/>
    <w:basedOn w:val="1"/>
    <w:next w:val="4"/>
    <w:qFormat/>
    <w:uiPriority w:val="0"/>
    <w:pPr>
      <w:keepNext/>
      <w:spacing w:before="240" w:after="120"/>
    </w:pPr>
    <w:rPr>
      <w:rFonts w:ascii="Liberation Sans" w:hAnsi="Liberation Sans" w:eastAsia="Noto Sans CJK SC" w:cs="Noto Sans CJK SC"/>
      <w:sz w:val="28"/>
      <w:szCs w:val="28"/>
    </w:rPr>
  </w:style>
  <w:style w:type="paragraph" w:customStyle="1" w:styleId="11">
    <w:name w:val="索引"/>
    <w:basedOn w:val="1"/>
    <w:qFormat/>
    <w:uiPriority w:val="0"/>
    <w:pPr>
      <w:suppressLineNumbers/>
    </w:pPr>
    <w:rPr>
      <w:rFonts w:cs="Noto Sans CJK SC"/>
    </w:rPr>
  </w:style>
  <w:style w:type="paragraph" w:customStyle="1" w:styleId="12">
    <w:name w:val="页眉与页脚"/>
    <w:basedOn w:val="1"/>
    <w:qFormat/>
    <w:uiPriority w:val="0"/>
  </w:style>
  <w:style w:type="paragraph" w:customStyle="1" w:styleId="13">
    <w:name w:val="框架内容"/>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3387</Words>
  <Characters>3421</Characters>
  <Paragraphs>11</Paragraphs>
  <TotalTime>5</TotalTime>
  <ScaleCrop>false</ScaleCrop>
  <LinksUpToDate>false</LinksUpToDate>
  <CharactersWithSpaces>3740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刘蕾</cp:lastModifiedBy>
  <cp:lastPrinted>2021-10-26T03:30:00Z</cp:lastPrinted>
  <dcterms:modified xsi:type="dcterms:W3CDTF">2026-05-06T09:03:17Z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2052-12.1.0.25865</vt:lpwstr>
  </property>
  <property fmtid="{D5CDD505-2E9C-101B-9397-08002B2CF9AE}" pid="4" name="KSOTemplateDocerSaveRecord">
    <vt:lpwstr>eyJoZGlkIjoiZDI3NWE5ZmMyYzI1Mzg2NjU5MzgwMjM3NWFkODMwMTIiLCJ1c2VySWQiOiI2MjA1MjU1MjkifQ==</vt:lpwstr>
  </property>
</Properties>
</file>